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B5F" w:rsidRDefault="00AD2B5F" w:rsidP="00AD2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911" w:rsidRDefault="00026911" w:rsidP="000269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</w:t>
      </w:r>
      <w:r w:rsidR="00AD2B5F"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D2B5F"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D2B5F"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6911" w:rsidRDefault="00AD2B5F" w:rsidP="000269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«Укрепление межнационального и </w:t>
      </w:r>
    </w:p>
    <w:p w:rsidR="00026911" w:rsidRDefault="00AD2B5F" w:rsidP="000269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межконфессионального согласия, профилактика </w:t>
      </w:r>
    </w:p>
    <w:p w:rsidR="00AD2B5F" w:rsidRPr="00AD2B5F" w:rsidRDefault="00AD2B5F" w:rsidP="000269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экстремизма в городе </w:t>
      </w:r>
      <w:proofErr w:type="spellStart"/>
      <w:r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Пыть-Яхе</w:t>
      </w:r>
      <w:proofErr w:type="spellEnd"/>
      <w:r w:rsidRPr="00AD2B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8"/>
        <w:gridCol w:w="5868"/>
      </w:tblGrid>
      <w:tr w:rsidR="00AD2B5F" w:rsidRPr="00AD2B5F" w:rsidTr="00F57D90">
        <w:trPr>
          <w:trHeight w:val="1357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Укрепление межнационального и межконфессионального согласия, профилактика экстремизма </w:t>
            </w:r>
            <w:bookmarkStart w:id="0" w:name="_GoBack"/>
            <w:bookmarkEnd w:id="0"/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Пыть-Яхе</w:t>
            </w:r>
          </w:p>
        </w:tc>
      </w:tr>
      <w:tr w:rsidR="00AD2B5F" w:rsidRPr="00AD2B5F" w:rsidTr="00F57D90">
        <w:trPr>
          <w:trHeight w:val="1357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 администрации города от 22.11.2018 № 382-па «Об утверждении муниципальной программы «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межнационального и межконфессионального согласия, профилактика экстремизма в городе Пыть-Яхе»</w:t>
            </w:r>
          </w:p>
        </w:tc>
      </w:tr>
      <w:tr w:rsidR="00AD2B5F" w:rsidRPr="00AD2B5F" w:rsidTr="00F57D90">
        <w:trPr>
          <w:trHeight w:val="1357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внутренней политике администрации города Пыть-Яха</w:t>
            </w:r>
          </w:p>
        </w:tc>
      </w:tr>
      <w:tr w:rsidR="00AD2B5F" w:rsidRPr="00AD2B5F" w:rsidTr="00F57D90">
        <w:trPr>
          <w:trHeight w:val="1601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образования и молодежной политики администрации г. Пыть-Яха;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культуре и искусству администрации г. Пыть-Яха;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г. Пыть-Яха;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обеспечению деятельности муниципальной комиссии по делам несовершеннолетних и защите их прав администрации г. Пыть-Яха;</w:t>
            </w:r>
          </w:p>
          <w:p w:rsidR="00AD2B5F" w:rsidRPr="00AD2B5F" w:rsidRDefault="00AD2B5F" w:rsidP="00AD2B5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2B5F" w:rsidRPr="00AD2B5F" w:rsidTr="00F57D90">
        <w:trPr>
          <w:trHeight w:val="552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Укрепление единства народов Российской Федерации, проживающих на территории муниципального образования городской округ город Пыть-Ях, профилактика экстремизма в муниципальном образовании городской округ город Пыть-Ях.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ind w:left="-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Создание условий для антитеррористической безопасности в муниципальном образовании.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B5F" w:rsidRPr="00AD2B5F" w:rsidTr="00F57D90">
        <w:trPr>
          <w:trHeight w:val="77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Содействие развитию общественных инициатив, направленных на гармонизацию 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Содействие этнокультурному развитию народов, формированию общероссийского гражданского самосознания,</w:t>
            </w:r>
            <w:r w:rsidRPr="00AD2B5F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патриотизма и солидарности;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Успешная социальная и культурная адаптация мигрантов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1"/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 Усиление антитеррористической защищенности объектов, находящихся в ведении муниципального образования. 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FF"/>
                <w:sz w:val="28"/>
                <w:szCs w:val="28"/>
                <w:lang w:eastAsia="ru-RU"/>
              </w:rPr>
            </w:pPr>
          </w:p>
        </w:tc>
      </w:tr>
      <w:tr w:rsidR="00AD2B5F" w:rsidRPr="00AD2B5F" w:rsidTr="00F57D90">
        <w:trPr>
          <w:trHeight w:val="268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Подпрограммы 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Участие в профилактике экстремизма, а также в минимизации и (или) ликвидации последствий проявлений экстремизма.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антитеррористической безопасности в муниципальном образовании. </w:t>
            </w:r>
          </w:p>
        </w:tc>
      </w:tr>
      <w:tr w:rsidR="00AD2B5F" w:rsidRPr="00AD2B5F" w:rsidTr="00F57D90">
        <w:trPr>
          <w:trHeight w:val="268"/>
        </w:trPr>
        <w:tc>
          <w:tcPr>
            <w:tcW w:w="344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</w:t>
            </w:r>
          </w:p>
        </w:tc>
        <w:tc>
          <w:tcPr>
            <w:tcW w:w="586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B5F" w:rsidRPr="00AD2B5F" w:rsidTr="00F57D90">
        <w:trPr>
          <w:trHeight w:val="983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Целевые показатели муниципальной программы 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5868" w:type="dxa"/>
          </w:tcPr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 Доля граждан, положительно оценивающих состояние межнациональных отношений в муниципальном образовании (определяется по 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Югре);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Количество участников мероприятий, направленных на укрепление общероссийского гражданского единства проживающих в муниципальном 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образовании</w:t>
            </w:r>
            <w:r w:rsidRPr="00AD2B5F">
              <w:rPr>
                <w:rFonts w:ascii="Calibri" w:eastAsia="Times New Roman" w:hAnsi="Calibri" w:cs="Times New Roman"/>
                <w:lang w:eastAsia="ru-RU"/>
              </w:rPr>
              <w:t>.</w:t>
            </w: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Численность участников мероприятий, направленных на этнокультурное развитие народов России, проживающих в муниципальном образовании</w:t>
            </w:r>
            <w:r w:rsidRPr="00AD2B5F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Увеличение доли обеспеченности средствами антитеррористической защищенности объектов, находящихся в ведении муниципального образования, до               100 %</w:t>
            </w:r>
          </w:p>
          <w:p w:rsidR="00AD2B5F" w:rsidRPr="00AD2B5F" w:rsidRDefault="00AD2B5F" w:rsidP="00AD2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D2B5F" w:rsidRPr="00AD2B5F" w:rsidTr="00F57D90">
        <w:trPr>
          <w:trHeight w:val="835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AD2B5F" w:rsidRPr="00AD2B5F" w:rsidTr="00F57D90">
        <w:trPr>
          <w:trHeight w:val="417"/>
        </w:trPr>
        <w:tc>
          <w:tcPr>
            <w:tcW w:w="3448" w:type="dxa"/>
          </w:tcPr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B5F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5868" w:type="dxa"/>
          </w:tcPr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объём финансирования Программы составляет 5</w:t>
            </w:r>
            <w:r w:rsidR="00E1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E1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,6 тыс. рублей, в том числе: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160,0 тыс.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4</w:t>
            </w:r>
            <w:r w:rsidR="00E1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063,6 тыс.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2021 год – </w:t>
            </w:r>
            <w:r w:rsidR="00E1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 тыс.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160,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 тыс.</w:t>
            </w:r>
            <w:proofErr w:type="gramEnd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160,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 тыс.</w:t>
            </w:r>
            <w:proofErr w:type="gramEnd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– 160,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 тыс.</w:t>
            </w:r>
            <w:proofErr w:type="gramEnd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 – 160,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 тыс.</w:t>
            </w:r>
            <w:proofErr w:type="gramEnd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рублей;</w:t>
            </w:r>
          </w:p>
          <w:p w:rsidR="00AD2B5F" w:rsidRPr="00AD2B5F" w:rsidRDefault="00AD2B5F" w:rsidP="00AD2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2026-2030 – 800,</w:t>
            </w:r>
            <w:proofErr w:type="gramStart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 тыс.</w:t>
            </w:r>
            <w:proofErr w:type="gramEnd"/>
            <w:r w:rsidRPr="00A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рублей.</w:t>
            </w:r>
          </w:p>
          <w:p w:rsidR="00AD2B5F" w:rsidRPr="00AD2B5F" w:rsidRDefault="00AD2B5F" w:rsidP="00AD2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B25F0" w:rsidRDefault="00DB25F0"/>
    <w:sectPr w:rsidR="00DB25F0" w:rsidSect="00940852">
      <w:headerReference w:type="default" r:id="rId6"/>
      <w:pgSz w:w="11906" w:h="16838"/>
      <w:pgMar w:top="1134" w:right="850" w:bottom="1134" w:left="1701" w:header="708" w:footer="708" w:gutter="0"/>
      <w:pgNumType w:start="4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B5F" w:rsidRDefault="00AD2B5F" w:rsidP="00AD2B5F">
      <w:pPr>
        <w:spacing w:after="0" w:line="240" w:lineRule="auto"/>
      </w:pPr>
      <w:r>
        <w:separator/>
      </w:r>
    </w:p>
  </w:endnote>
  <w:endnote w:type="continuationSeparator" w:id="0">
    <w:p w:rsidR="00AD2B5F" w:rsidRDefault="00AD2B5F" w:rsidP="00AD2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B5F" w:rsidRDefault="00AD2B5F" w:rsidP="00AD2B5F">
      <w:pPr>
        <w:spacing w:after="0" w:line="240" w:lineRule="auto"/>
      </w:pPr>
      <w:r>
        <w:separator/>
      </w:r>
    </w:p>
  </w:footnote>
  <w:footnote w:type="continuationSeparator" w:id="0">
    <w:p w:rsidR="00AD2B5F" w:rsidRDefault="00AD2B5F" w:rsidP="00AD2B5F">
      <w:pPr>
        <w:spacing w:after="0" w:line="240" w:lineRule="auto"/>
      </w:pPr>
      <w:r>
        <w:continuationSeparator/>
      </w:r>
    </w:p>
  </w:footnote>
  <w:footnote w:id="1">
    <w:p w:rsidR="00AD2B5F" w:rsidRDefault="00AD2B5F" w:rsidP="00AD2B5F">
      <w:pPr>
        <w:pStyle w:val="FootnoteText"/>
        <w:jc w:val="both"/>
      </w:pPr>
      <w:r w:rsidRPr="007C4590">
        <w:rPr>
          <w:rStyle w:val="FootnoteReference"/>
        </w:rPr>
        <w:footnoteRef/>
      </w:r>
      <w:r w:rsidRPr="007C4590">
        <w:t xml:space="preserve"> </w:t>
      </w:r>
      <w:r>
        <w:t>Под словом «мигрант» следует понимать «иностранный гражданин», так как определение понятия «мигрант» нормативно не урегулировано.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6907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40852" w:rsidRPr="00026911" w:rsidRDefault="00940852">
        <w:pPr>
          <w:pStyle w:val="Header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269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69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69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6911">
          <w:rPr>
            <w:rFonts w:ascii="Times New Roman" w:hAnsi="Times New Roman" w:cs="Times New Roman"/>
            <w:noProof/>
            <w:sz w:val="28"/>
            <w:szCs w:val="28"/>
          </w:rPr>
          <w:t>489</w:t>
        </w:r>
        <w:r w:rsidRPr="000269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40852" w:rsidRDefault="009408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5F"/>
    <w:rsid w:val="00026911"/>
    <w:rsid w:val="00940852"/>
    <w:rsid w:val="00AD2B5F"/>
    <w:rsid w:val="00DB25F0"/>
    <w:rsid w:val="00E1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8A797-184C-4FFF-B00C-CE93DA46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AD2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D2B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semiHidden/>
    <w:rsid w:val="00AD2B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4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852"/>
  </w:style>
  <w:style w:type="paragraph" w:styleId="Footer">
    <w:name w:val="footer"/>
    <w:basedOn w:val="Normal"/>
    <w:link w:val="FooterChar"/>
    <w:uiPriority w:val="99"/>
    <w:unhideWhenUsed/>
    <w:rsid w:val="0094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852"/>
  </w:style>
  <w:style w:type="paragraph" w:styleId="BalloonText">
    <w:name w:val="Balloon Text"/>
    <w:basedOn w:val="Normal"/>
    <w:link w:val="BalloonTextChar"/>
    <w:uiPriority w:val="99"/>
    <w:semiHidden/>
    <w:unhideWhenUsed/>
    <w:rsid w:val="0094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4</cp:revision>
  <cp:lastPrinted>2020-11-03T12:29:00Z</cp:lastPrinted>
  <dcterms:created xsi:type="dcterms:W3CDTF">2020-11-01T04:49:00Z</dcterms:created>
  <dcterms:modified xsi:type="dcterms:W3CDTF">2020-11-03T12:32:00Z</dcterms:modified>
</cp:coreProperties>
</file>